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7AF4" w:rsidRPr="00BC52FE" w:rsidRDefault="00235A96">
      <w:pPr>
        <w:pStyle w:val="BodyA"/>
        <w:shd w:val="clear" w:color="auto" w:fill="FFFFFF"/>
        <w:spacing w:after="225" w:line="240" w:lineRule="auto"/>
        <w:jc w:val="both"/>
        <w:outlineLvl w:val="0"/>
        <w:rPr>
          <w:b/>
        </w:rPr>
      </w:pPr>
      <w:r w:rsidRPr="00BC52FE">
        <w:rPr>
          <w:b/>
        </w:rPr>
        <w:t>IZJAVA O PRISTUPA</w:t>
      </w:r>
      <w:r w:rsidRPr="00BC52FE">
        <w:rPr>
          <w:b/>
        </w:rPr>
        <w:t>Č</w:t>
      </w:r>
      <w:r w:rsidRPr="00BC52FE">
        <w:rPr>
          <w:b/>
        </w:rPr>
        <w:t>NOSTI MRE</w:t>
      </w:r>
      <w:r w:rsidRPr="00BC52FE">
        <w:rPr>
          <w:b/>
        </w:rPr>
        <w:t>Ž</w:t>
      </w:r>
      <w:r w:rsidRPr="00BC52FE">
        <w:rPr>
          <w:b/>
        </w:rPr>
        <w:t xml:space="preserve">NE STRANICE </w:t>
      </w:r>
      <w:r w:rsidRPr="00BC52FE">
        <w:rPr>
          <w:b/>
        </w:rPr>
        <w:t xml:space="preserve">– </w:t>
      </w:r>
      <w:r w:rsidRPr="00BC52FE">
        <w:rPr>
          <w:b/>
        </w:rPr>
        <w:t>GRAD UMAG</w:t>
      </w:r>
    </w:p>
    <w:p w:rsidR="00A87AF4" w:rsidRPr="00BC52FE" w:rsidRDefault="00235A96">
      <w:pPr>
        <w:pStyle w:val="BodyA"/>
        <w:shd w:val="clear" w:color="auto" w:fill="FFFFFF"/>
        <w:spacing w:after="225" w:line="240" w:lineRule="auto"/>
        <w:rPr>
          <w:b/>
        </w:rPr>
      </w:pPr>
      <w:r w:rsidRPr="00BC52FE">
        <w:rPr>
          <w:b/>
        </w:rPr>
        <w:t>Izjava o pristupa</w:t>
      </w:r>
      <w:r w:rsidRPr="00BC52FE">
        <w:rPr>
          <w:b/>
        </w:rPr>
        <w:t>č</w:t>
      </w:r>
      <w:r w:rsidRPr="00BC52FE">
        <w:rPr>
          <w:b/>
        </w:rPr>
        <w:t>nosti</w:t>
      </w: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  <w:jc w:val="both"/>
      </w:pPr>
      <w:r w:rsidRPr="00BC52FE">
        <w:t>Grad Umag</w:t>
      </w:r>
      <w:r w:rsidRPr="00BC52FE">
        <w:t xml:space="preserve"> nastoji svoje mre</w:t>
      </w:r>
      <w:r w:rsidRPr="00BC52FE">
        <w:t>ž</w:t>
      </w:r>
      <w:r w:rsidRPr="00BC52FE">
        <w:t>ne stranice u</w:t>
      </w:r>
      <w:r w:rsidRPr="00BC52FE">
        <w:t>č</w:t>
      </w:r>
      <w:r w:rsidRPr="00BC52FE">
        <w:t>initi pristupa</w:t>
      </w:r>
      <w:r w:rsidRPr="00BC52FE">
        <w:t>č</w:t>
      </w:r>
      <w:r w:rsidRPr="00BC52FE">
        <w:t>nima u skladu sa</w:t>
      </w:r>
      <w:r w:rsidRPr="00BC52FE">
        <w:t> </w:t>
      </w:r>
      <w:hyperlink r:id="rId8" w:history="1">
        <w:r w:rsidRPr="00BC52FE">
          <w:t>Zakonom o pristupačnosti mrežnih stranica i programskih rješenja za pokretne uređaje tijela javnog sektora Republik</w:t>
        </w:r>
        <w:r w:rsidRPr="00BC52FE">
          <w:t>e Hrvatske</w:t>
        </w:r>
      </w:hyperlink>
      <w:r w:rsidRPr="00BC52FE">
        <w:t> </w:t>
      </w:r>
      <w:r w:rsidRPr="00BC52FE">
        <w:t>(</w:t>
      </w:r>
      <w:r w:rsidRPr="00BC52FE">
        <w:t>„</w:t>
      </w:r>
      <w:r w:rsidRPr="00BC52FE">
        <w:t>Narodne novine</w:t>
      </w:r>
      <w:r w:rsidRPr="00BC52FE">
        <w:t>“</w:t>
      </w:r>
      <w:r w:rsidRPr="00BC52FE">
        <w:t>, broj 17/19; dalje u tekstu: Zakon) kojim se prenosi</w:t>
      </w:r>
      <w:r w:rsidRPr="00BC52FE">
        <w:t> </w:t>
      </w:r>
      <w:hyperlink r:id="rId9" w:history="1">
        <w:r w:rsidRPr="00BC52FE">
          <w:t>Direktiva (EU) 2016/2102 Europskog parlamenta i Vijeća od 26. listopada 2016. o pristupa</w:t>
        </w:r>
        <w:r w:rsidRPr="00BC52FE">
          <w:t>čnosti internetskih stranica i mobilnih aplikacija tijela javnog sektora</w:t>
        </w:r>
      </w:hyperlink>
      <w:r w:rsidRPr="00BC52FE">
        <w:t> </w:t>
      </w:r>
      <w:r w:rsidRPr="00BC52FE">
        <w:t>(SL L 327, 2.12.2016.).</w:t>
      </w: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  <w:jc w:val="both"/>
      </w:pPr>
      <w:r w:rsidRPr="00BC52FE">
        <w:t>Ova Izjava o pristupa</w:t>
      </w:r>
      <w:r w:rsidRPr="00BC52FE">
        <w:t>č</w:t>
      </w:r>
      <w:r w:rsidRPr="00BC52FE">
        <w:t>nosti primjenjuje se na mre</w:t>
      </w:r>
      <w:r w:rsidRPr="00BC52FE">
        <w:t>ž</w:t>
      </w:r>
      <w:r w:rsidRPr="00BC52FE">
        <w:t>no sjedi</w:t>
      </w:r>
      <w:r w:rsidRPr="00BC52FE">
        <w:t>š</w:t>
      </w:r>
      <w:r w:rsidRPr="00BC52FE">
        <w:t xml:space="preserve">te </w:t>
      </w:r>
      <w:bookmarkStart w:id="0" w:name="_Hlk51308065"/>
      <w:r w:rsidRPr="00BC52FE">
        <w:t>Grada Umaga</w:t>
      </w:r>
      <w:r w:rsidRPr="00BC52FE">
        <w:t xml:space="preserve"> </w:t>
      </w:r>
      <w:bookmarkEnd w:id="0"/>
      <w:r w:rsidRPr="00BC52FE">
        <w:t>koje se nalazi na adresi</w:t>
      </w:r>
      <w:r w:rsidRPr="00BC52FE">
        <w:t> </w:t>
      </w:r>
      <w:hyperlink r:id="rId10" w:history="1">
        <w:r w:rsidRPr="00BC52FE">
          <w:t>https://umag.hr</w:t>
        </w:r>
      </w:hyperlink>
    </w:p>
    <w:p w:rsidR="00A87AF4" w:rsidRPr="00BC52FE" w:rsidRDefault="00A87AF4">
      <w:pPr>
        <w:pStyle w:val="BodyA"/>
        <w:shd w:val="clear" w:color="auto" w:fill="FFFFFF"/>
        <w:spacing w:before="225" w:after="225" w:line="240" w:lineRule="auto"/>
      </w:pP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  <w:rPr>
          <w:b/>
        </w:rPr>
      </w:pPr>
      <w:r w:rsidRPr="00BC52FE">
        <w:rPr>
          <w:b/>
        </w:rPr>
        <w:t xml:space="preserve">Stupanj </w:t>
      </w:r>
      <w:r w:rsidRPr="00BC52FE">
        <w:rPr>
          <w:b/>
        </w:rPr>
        <w:t>uskla</w:t>
      </w:r>
      <w:r w:rsidRPr="00BC52FE">
        <w:rPr>
          <w:b/>
        </w:rPr>
        <w:t>đ</w:t>
      </w:r>
      <w:r w:rsidRPr="00BC52FE">
        <w:rPr>
          <w:b/>
        </w:rPr>
        <w:t>enosti</w:t>
      </w: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  <w:jc w:val="both"/>
      </w:pPr>
      <w:r w:rsidRPr="00BC52FE">
        <w:t>Mre</w:t>
      </w:r>
      <w:r w:rsidRPr="00BC52FE">
        <w:t>ž</w:t>
      </w:r>
      <w:r w:rsidRPr="00BC52FE">
        <w:t xml:space="preserve">na stranica </w:t>
      </w:r>
      <w:r w:rsidRPr="00BC52FE">
        <w:t>Grada Umaga</w:t>
      </w:r>
      <w:r w:rsidRPr="00BC52FE">
        <w:t xml:space="preserve"> </w:t>
      </w:r>
      <w:r w:rsidRPr="00BC52FE">
        <w:t>djelomi</w:t>
      </w:r>
      <w:r w:rsidRPr="00BC52FE">
        <w:t>č</w:t>
      </w:r>
      <w:r w:rsidRPr="00BC52FE">
        <w:t>no je</w:t>
      </w:r>
      <w:bookmarkStart w:id="1" w:name="_GoBack"/>
      <w:bookmarkEnd w:id="1"/>
      <w:r w:rsidRPr="00BC52FE">
        <w:t xml:space="preserve"> uskla</w:t>
      </w:r>
      <w:r w:rsidRPr="00BC52FE">
        <w:t>đ</w:t>
      </w:r>
      <w:r w:rsidRPr="00BC52FE">
        <w:t>eno sa Zakonom zbog neuskla</w:t>
      </w:r>
      <w:r w:rsidRPr="00BC52FE">
        <w:t>đ</w:t>
      </w:r>
      <w:r w:rsidRPr="00BC52FE">
        <w:t>enosti koje su navedene u nastavku.</w:t>
      </w:r>
    </w:p>
    <w:p w:rsidR="00A87AF4" w:rsidRPr="00BC52FE" w:rsidRDefault="00A87AF4">
      <w:pPr>
        <w:pStyle w:val="BodyA"/>
        <w:shd w:val="clear" w:color="auto" w:fill="FFFFFF"/>
        <w:spacing w:before="225" w:after="225" w:line="240" w:lineRule="auto"/>
        <w:jc w:val="both"/>
      </w:pPr>
    </w:p>
    <w:p w:rsidR="00A87AF4" w:rsidRPr="00BC52FE" w:rsidRDefault="00235A96" w:rsidP="00BC52FE">
      <w:pPr>
        <w:pStyle w:val="BodyA"/>
        <w:shd w:val="clear" w:color="auto" w:fill="FFFFFF"/>
        <w:spacing w:before="225" w:after="225" w:line="240" w:lineRule="auto"/>
      </w:pPr>
      <w:r w:rsidRPr="00BC52FE">
        <w:rPr>
          <w:b/>
        </w:rPr>
        <w:t>Nepristupa</w:t>
      </w:r>
      <w:r w:rsidRPr="00BC52FE">
        <w:rPr>
          <w:b/>
        </w:rPr>
        <w:t>č</w:t>
      </w:r>
      <w:r w:rsidRPr="00BC52FE">
        <w:rPr>
          <w:b/>
        </w:rPr>
        <w:t>an sadr</w:t>
      </w:r>
      <w:r w:rsidRPr="00BC52FE">
        <w:rPr>
          <w:b/>
        </w:rPr>
        <w:t>ž</w:t>
      </w:r>
      <w:r w:rsidRPr="00BC52FE">
        <w:rPr>
          <w:b/>
        </w:rPr>
        <w:t>aj</w:t>
      </w:r>
      <w:r w:rsidRPr="00BC52FE">
        <w:br/>
      </w:r>
      <w:r w:rsidRPr="00BC52FE">
        <w:br/>
      </w:r>
      <w:r w:rsidRPr="00BC52FE">
        <w:t>Sadr</w:t>
      </w:r>
      <w:r w:rsidRPr="00BC52FE">
        <w:t>ž</w:t>
      </w:r>
      <w:r w:rsidRPr="00BC52FE">
        <w:t>aj naveden u nastavku nepristupa</w:t>
      </w:r>
      <w:r w:rsidRPr="00BC52FE">
        <w:t>č</w:t>
      </w:r>
      <w:r w:rsidRPr="00BC52FE">
        <w:t>an je zbog neuskla</w:t>
      </w:r>
      <w:r w:rsidRPr="00BC52FE">
        <w:t>đ</w:t>
      </w:r>
      <w:r w:rsidRPr="00BC52FE">
        <w:t>enosti s nacionalnim zakonodavstvom iz sljede</w:t>
      </w:r>
      <w:r w:rsidRPr="00BC52FE">
        <w:t>ć</w:t>
      </w:r>
      <w:r w:rsidRPr="00BC52FE">
        <w:t xml:space="preserve">ih </w:t>
      </w:r>
      <w:r w:rsidRPr="00BC52FE">
        <w:t>razloga:</w:t>
      </w:r>
    </w:p>
    <w:p w:rsidR="00A87AF4" w:rsidRPr="00BC52FE" w:rsidRDefault="00235A96">
      <w:pPr>
        <w:pStyle w:val="BodyA"/>
        <w:numPr>
          <w:ilvl w:val="0"/>
          <w:numId w:val="2"/>
        </w:numPr>
        <w:shd w:val="clear" w:color="auto" w:fill="FFFFFF"/>
        <w:spacing w:before="100" w:after="100" w:line="360" w:lineRule="atLeast"/>
      </w:pPr>
      <w:r w:rsidRPr="00BC52FE">
        <w:t>zbog dinami</w:t>
      </w:r>
      <w:r w:rsidRPr="00BC52FE">
        <w:t>č</w:t>
      </w:r>
      <w:r w:rsidRPr="00BC52FE">
        <w:t xml:space="preserve">nosti naslovnice, </w:t>
      </w:r>
      <w:r w:rsidRPr="00BC52FE">
        <w:t>č</w:t>
      </w:r>
      <w:r w:rsidRPr="00BC52FE">
        <w:t>ita</w:t>
      </w:r>
      <w:r w:rsidRPr="00BC52FE">
        <w:t>č</w:t>
      </w:r>
      <w:r w:rsidRPr="00BC52FE">
        <w:t>ima ekrana koje koriste slijepe osobe sadr</w:t>
      </w:r>
      <w:r w:rsidRPr="00BC52FE">
        <w:t>ž</w:t>
      </w:r>
      <w:r w:rsidRPr="00BC52FE">
        <w:t>aj se ne prikazuje uvijek na isti na</w:t>
      </w:r>
      <w:r w:rsidRPr="00BC52FE">
        <w:t>č</w:t>
      </w:r>
      <w:r w:rsidRPr="00BC52FE">
        <w:t>in</w:t>
      </w:r>
    </w:p>
    <w:p w:rsidR="00A87AF4" w:rsidRPr="00BC52FE" w:rsidRDefault="00235A96">
      <w:pPr>
        <w:pStyle w:val="BodyA"/>
        <w:numPr>
          <w:ilvl w:val="0"/>
          <w:numId w:val="2"/>
        </w:numPr>
        <w:shd w:val="clear" w:color="auto" w:fill="FFFFFF"/>
        <w:spacing w:before="100" w:after="100" w:line="360" w:lineRule="atLeast"/>
      </w:pPr>
      <w:r w:rsidRPr="00BC52FE">
        <w:t xml:space="preserve">neki od PDF dokumenata nisu </w:t>
      </w:r>
      <w:r w:rsidRPr="00BC52FE">
        <w:t>č</w:t>
      </w:r>
      <w:r w:rsidRPr="00BC52FE">
        <w:t xml:space="preserve">itljivi </w:t>
      </w:r>
      <w:r w:rsidRPr="00BC52FE">
        <w:t>č</w:t>
      </w:r>
      <w:r w:rsidRPr="00BC52FE">
        <w:t>ita</w:t>
      </w:r>
      <w:r w:rsidRPr="00BC52FE">
        <w:t>č</w:t>
      </w:r>
      <w:r w:rsidRPr="00BC52FE">
        <w:t>ima ekrana jer su ponu</w:t>
      </w:r>
      <w:r w:rsidRPr="00BC52FE">
        <w:t>đ</w:t>
      </w:r>
      <w:r w:rsidRPr="00BC52FE">
        <w:t xml:space="preserve">eni u slikovnom obliku koji </w:t>
      </w:r>
      <w:r w:rsidRPr="00BC52FE">
        <w:t>č</w:t>
      </w:r>
      <w:r w:rsidRPr="00BC52FE">
        <w:t>ita</w:t>
      </w:r>
      <w:r w:rsidRPr="00BC52FE">
        <w:t>č</w:t>
      </w:r>
      <w:r w:rsidRPr="00BC52FE">
        <w:t>i ekrana ne mogu pro</w:t>
      </w:r>
      <w:r w:rsidRPr="00BC52FE">
        <w:t>č</w:t>
      </w:r>
      <w:r w:rsidRPr="00BC52FE">
        <w:t>itati</w:t>
      </w:r>
    </w:p>
    <w:p w:rsidR="00A87AF4" w:rsidRPr="00BC52FE" w:rsidRDefault="00235A96">
      <w:pPr>
        <w:pStyle w:val="BodyA"/>
        <w:numPr>
          <w:ilvl w:val="0"/>
          <w:numId w:val="2"/>
        </w:numPr>
        <w:shd w:val="clear" w:color="auto" w:fill="FFFFFF"/>
        <w:spacing w:before="100" w:after="100" w:line="360" w:lineRule="atLeast"/>
      </w:pPr>
      <w:r w:rsidRPr="00BC52FE">
        <w:t>neke</w:t>
      </w:r>
      <w:r w:rsidRPr="00BC52FE">
        <w:t xml:space="preserve"> pdf datoteke otvaraju se u novom prozoru (tabu) preglednika, a .doc, .xls i .ppt datoteke dostupne su isklju</w:t>
      </w:r>
      <w:r w:rsidRPr="00BC52FE">
        <w:t>č</w:t>
      </w:r>
      <w:r w:rsidRPr="00BC52FE">
        <w:t>ivo kao datoteke za preuzimanje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 xml:space="preserve">Postoji jedan </w:t>
      </w:r>
      <w:r w:rsidRPr="00BC52FE">
        <w:t>video sadr</w:t>
      </w:r>
      <w:r w:rsidRPr="00BC52FE">
        <w:t>ž</w:t>
      </w:r>
      <w:r w:rsidRPr="00BC52FE">
        <w:t>aj koji se sam pokre</w:t>
      </w:r>
      <w:r w:rsidRPr="00BC52FE">
        <w:t>ć</w:t>
      </w:r>
      <w:r w:rsidRPr="00BC52FE">
        <w:t>e bez interakcije korisnika</w:t>
      </w:r>
    </w:p>
    <w:p w:rsidR="00A87AF4" w:rsidRPr="00BC52FE" w:rsidRDefault="00A87AF4">
      <w:pPr>
        <w:pStyle w:val="BodyA"/>
        <w:shd w:val="clear" w:color="auto" w:fill="FFFFFF"/>
        <w:tabs>
          <w:tab w:val="left" w:pos="720"/>
        </w:tabs>
        <w:spacing w:before="100" w:after="100" w:line="360" w:lineRule="atLeast"/>
      </w:pP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  <w:rPr>
          <w:b/>
        </w:rPr>
      </w:pPr>
      <w:r w:rsidRPr="00BC52FE">
        <w:rPr>
          <w:b/>
        </w:rPr>
        <w:t>Podizanje razine pristupa</w:t>
      </w:r>
      <w:r w:rsidRPr="00BC52FE">
        <w:rPr>
          <w:b/>
        </w:rPr>
        <w:t>č</w:t>
      </w:r>
      <w:r w:rsidRPr="00BC52FE">
        <w:rPr>
          <w:b/>
        </w:rPr>
        <w:t>nosti</w:t>
      </w: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  <w:jc w:val="both"/>
      </w:pPr>
      <w:r w:rsidRPr="00BC52FE">
        <w:t xml:space="preserve">Grad </w:t>
      </w:r>
      <w:r w:rsidRPr="00BC52FE">
        <w:t>Umag</w:t>
      </w:r>
      <w:r w:rsidRPr="00BC52FE">
        <w:t xml:space="preserve"> je proveo korektivne mjere za rje</w:t>
      </w:r>
      <w:r w:rsidRPr="00BC52FE">
        <w:t>š</w:t>
      </w:r>
      <w:r w:rsidRPr="00BC52FE">
        <w:t>avanje problema nepristupa</w:t>
      </w:r>
      <w:r w:rsidRPr="00BC52FE">
        <w:t>č</w:t>
      </w:r>
      <w:r w:rsidRPr="00BC52FE">
        <w:t>nog sadr</w:t>
      </w:r>
      <w:r w:rsidRPr="00BC52FE">
        <w:t>ž</w:t>
      </w:r>
      <w:r w:rsidRPr="00BC52FE">
        <w:t>aja u maksimalnoj mogu</w:t>
      </w:r>
      <w:r w:rsidRPr="00BC52FE">
        <w:t>ć</w:t>
      </w:r>
      <w:r w:rsidRPr="00BC52FE">
        <w:t>oj mjeri.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 xml:space="preserve">svaku objavljenu fotografiju poprati </w:t>
      </w:r>
      <w:r w:rsidRPr="00BC52FE">
        <w:t>„</w:t>
      </w:r>
      <w:r w:rsidRPr="00BC52FE">
        <w:t>alt tag</w:t>
      </w:r>
      <w:r w:rsidRPr="00BC52FE">
        <w:t xml:space="preserve">“ </w:t>
      </w:r>
      <w:r w:rsidRPr="00BC52FE">
        <w:t>s opisom sadr</w:t>
      </w:r>
      <w:r w:rsidRPr="00BC52FE">
        <w:t>ž</w:t>
      </w:r>
      <w:r w:rsidRPr="00BC52FE">
        <w:t>aja fotografije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Pru</w:t>
      </w:r>
      <w:r w:rsidRPr="00BC52FE">
        <w:t>ž</w:t>
      </w:r>
      <w:r w:rsidRPr="00BC52FE">
        <w:t>ene su ekvivalentne alternative slu</w:t>
      </w:r>
      <w:r w:rsidRPr="00BC52FE">
        <w:t>š</w:t>
      </w:r>
      <w:r w:rsidRPr="00BC52FE">
        <w:t>nom i vizualnom sadr</w:t>
      </w:r>
      <w:r w:rsidRPr="00BC52FE">
        <w:t>ž</w:t>
      </w:r>
      <w:r w:rsidRPr="00BC52FE">
        <w:t>aju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Stvore</w:t>
      </w:r>
      <w:r w:rsidRPr="00BC52FE">
        <w:t>ne su tablice koje se elegantno transformiraju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Osigurano je da se stranice s novim tehnologijama elegantno transformiraju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Osigurana je izravna dostupnost ugra</w:t>
      </w:r>
      <w:r w:rsidRPr="00BC52FE">
        <w:t>đ</w:t>
      </w:r>
      <w:r w:rsidRPr="00BC52FE">
        <w:t>enih korisni</w:t>
      </w:r>
      <w:r w:rsidRPr="00BC52FE">
        <w:t>č</w:t>
      </w:r>
      <w:r w:rsidRPr="00BC52FE">
        <w:t>kih su</w:t>
      </w:r>
      <w:r w:rsidRPr="00BC52FE">
        <w:t>č</w:t>
      </w:r>
      <w:r w:rsidRPr="00BC52FE">
        <w:t>elja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lastRenderedPageBreak/>
        <w:t>Kori</w:t>
      </w:r>
      <w:r w:rsidRPr="00BC52FE">
        <w:t>š</w:t>
      </w:r>
      <w:r w:rsidRPr="00BC52FE">
        <w:t>tene su W3C tehnologije i smjernice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 xml:space="preserve">Navedene su informacije o </w:t>
      </w:r>
      <w:r w:rsidRPr="00BC52FE">
        <w:t>kontekstu i orijentaciji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Osigurani su jasni navigacijski mehanizmi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Osigurano je da su dokumenti jasni i jednostavni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Stvoren je sadr</w:t>
      </w:r>
      <w:r w:rsidRPr="00BC52FE">
        <w:t>ž</w:t>
      </w:r>
      <w:r w:rsidRPr="00BC52FE">
        <w:t>aj koji se mo</w:t>
      </w:r>
      <w:r w:rsidRPr="00BC52FE">
        <w:t>ž</w:t>
      </w:r>
      <w:r w:rsidRPr="00BC52FE">
        <w:t>e predstaviti na razli</w:t>
      </w:r>
      <w:r w:rsidRPr="00BC52FE">
        <w:t>č</w:t>
      </w:r>
      <w:r w:rsidRPr="00BC52FE">
        <w:t>ite na</w:t>
      </w:r>
      <w:r w:rsidRPr="00BC52FE">
        <w:t>č</w:t>
      </w:r>
      <w:r w:rsidRPr="00BC52FE">
        <w:t>ine (na primjer jednostavniji izgled) bez gubitka podataka ili strukture.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Korisn</w:t>
      </w:r>
      <w:r w:rsidRPr="00BC52FE">
        <w:t xml:space="preserve">icima je osigurano dovoljno vremena za </w:t>
      </w:r>
      <w:r w:rsidRPr="00BC52FE">
        <w:t>č</w:t>
      </w:r>
      <w:r w:rsidRPr="00BC52FE">
        <w:t>itanje i upotrebu sadr</w:t>
      </w:r>
      <w:r w:rsidRPr="00BC52FE">
        <w:t>ž</w:t>
      </w:r>
      <w:r w:rsidRPr="00BC52FE">
        <w:t>aja.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Sadr</w:t>
      </w:r>
      <w:r w:rsidRPr="00BC52FE">
        <w:t>ž</w:t>
      </w:r>
      <w:r w:rsidRPr="00BC52FE">
        <w:t>aj je dizajniran na na</w:t>
      </w:r>
      <w:r w:rsidRPr="00BC52FE">
        <w:t>č</w:t>
      </w:r>
      <w:r w:rsidRPr="00BC52FE">
        <w:t>in za koji je poznato da ne uzrokuje napadaje.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kontrasti pozadine i teksta su u propisanim omjerima gdje god je to mogu</w:t>
      </w:r>
      <w:r w:rsidRPr="00BC52FE">
        <w:t>ć</w:t>
      </w:r>
      <w:r w:rsidRPr="00BC52FE">
        <w:t>e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svi animirani dijelovi stranice mogu s</w:t>
      </w:r>
      <w:r w:rsidRPr="00BC52FE">
        <w:t>e zaustaviti prelaskom pokaziva</w:t>
      </w:r>
      <w:r w:rsidRPr="00BC52FE">
        <w:t>č</w:t>
      </w:r>
      <w:r w:rsidRPr="00BC52FE">
        <w:t>a mi</w:t>
      </w:r>
      <w:r w:rsidRPr="00BC52FE">
        <w:t>š</w:t>
      </w:r>
      <w:r w:rsidRPr="00BC52FE">
        <w:t>a ili odabirom za tog namijenjenom gumba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stranicom se mo</w:t>
      </w:r>
      <w:r w:rsidRPr="00BC52FE">
        <w:t>ž</w:t>
      </w:r>
      <w:r w:rsidRPr="00BC52FE">
        <w:t>e upravljati posredstvom tipkovnice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 xml:space="preserve">na stranici nema obrazaca ili skripti </w:t>
      </w:r>
      <w:r w:rsidRPr="00BC52FE">
        <w:t>č</w:t>
      </w:r>
      <w:r w:rsidRPr="00BC52FE">
        <w:t>ije izvo</w:t>
      </w:r>
      <w:r w:rsidRPr="00BC52FE">
        <w:t>đ</w:t>
      </w:r>
      <w:r w:rsidRPr="00BC52FE">
        <w:t>enje je vremenski ograni</w:t>
      </w:r>
      <w:r w:rsidRPr="00BC52FE">
        <w:t>č</w:t>
      </w:r>
      <w:r w:rsidRPr="00BC52FE">
        <w:t>eno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stranica je responzivna i prilago</w:t>
      </w:r>
      <w:r w:rsidRPr="00BC52FE">
        <w:t>đ</w:t>
      </w:r>
      <w:r w:rsidRPr="00BC52FE">
        <w:t>ena prikazima n</w:t>
      </w:r>
      <w:r w:rsidRPr="00BC52FE">
        <w:t>a svim ure</w:t>
      </w:r>
      <w:r w:rsidRPr="00BC52FE">
        <w:t>đ</w:t>
      </w:r>
      <w:r w:rsidRPr="00BC52FE">
        <w:t>ajima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na stranici nema automatske izmjene jezika tekstova koja bi zbunjivala korisnike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 xml:space="preserve">zbog bolje </w:t>
      </w:r>
      <w:r w:rsidRPr="00BC52FE">
        <w:t>č</w:t>
      </w:r>
      <w:r w:rsidRPr="00BC52FE">
        <w:t>itljivosti i lak</w:t>
      </w:r>
      <w:r w:rsidRPr="00BC52FE">
        <w:t>š</w:t>
      </w:r>
      <w:r w:rsidRPr="00BC52FE">
        <w:t>eg snala</w:t>
      </w:r>
      <w:r w:rsidRPr="00BC52FE">
        <w:t>ž</w:t>
      </w:r>
      <w:r w:rsidRPr="00BC52FE">
        <w:t>enja posebna je pozornost posve</w:t>
      </w:r>
      <w:r w:rsidRPr="00BC52FE">
        <w:t>ć</w:t>
      </w:r>
      <w:r w:rsidRPr="00BC52FE">
        <w:t>ena razmacima me</w:t>
      </w:r>
      <w:r w:rsidRPr="00BC52FE">
        <w:t>đ</w:t>
      </w:r>
      <w:r w:rsidRPr="00BC52FE">
        <w:t>u elementima na stranici te dosljednosti navigacije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 xml:space="preserve">korisnik u svakom </w:t>
      </w:r>
      <w:r w:rsidRPr="00BC52FE">
        <w:t>trenutku zna gdje se nalazi na stranici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boje ili grafike nisu klju</w:t>
      </w:r>
      <w:r w:rsidRPr="00BC52FE">
        <w:t>č</w:t>
      </w:r>
      <w:r w:rsidRPr="00BC52FE">
        <w:t>ne i nisu jedini kriterij kako bi neki sadr</w:t>
      </w:r>
      <w:r w:rsidRPr="00BC52FE">
        <w:t>ž</w:t>
      </w:r>
      <w:r w:rsidRPr="00BC52FE">
        <w:t>aj bio dostupan i vidljiv</w:t>
      </w:r>
    </w:p>
    <w:p w:rsidR="00A87AF4" w:rsidRPr="00BC52FE" w:rsidRDefault="00235A96">
      <w:pPr>
        <w:pStyle w:val="BodyA"/>
        <w:numPr>
          <w:ilvl w:val="0"/>
          <w:numId w:val="4"/>
        </w:numPr>
        <w:shd w:val="clear" w:color="auto" w:fill="FFFFFF"/>
        <w:spacing w:before="100" w:after="100" w:line="360" w:lineRule="atLeast"/>
      </w:pPr>
      <w:r w:rsidRPr="00BC52FE">
        <w:t>audio i video zapisi koji su objavljeni na mre</w:t>
      </w:r>
      <w:r w:rsidRPr="00BC52FE">
        <w:t>ž</w:t>
      </w:r>
      <w:r w:rsidRPr="00BC52FE">
        <w:t>noj stranici nikad ne dolaze samostalno nego su popra</w:t>
      </w:r>
      <w:r w:rsidRPr="00BC52FE">
        <w:t>ć</w:t>
      </w:r>
      <w:r w:rsidRPr="00BC52FE">
        <w:t xml:space="preserve">eni tekstualnim </w:t>
      </w:r>
      <w:r w:rsidRPr="00BC52FE">
        <w:t>opisom koji prethodi zapisu</w:t>
      </w: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  <w:jc w:val="both"/>
        <w:rPr>
          <w:b/>
        </w:rPr>
      </w:pPr>
      <w:r w:rsidRPr="00BC52FE">
        <w:rPr>
          <w:b/>
        </w:rPr>
        <w:t>Mre</w:t>
      </w:r>
      <w:r w:rsidRPr="00BC52FE">
        <w:rPr>
          <w:b/>
        </w:rPr>
        <w:t>ž</w:t>
      </w:r>
      <w:r w:rsidRPr="00BC52FE">
        <w:rPr>
          <w:b/>
        </w:rPr>
        <w:t xml:space="preserve">ne stranice </w:t>
      </w:r>
      <w:r w:rsidRPr="00BC52FE">
        <w:rPr>
          <w:b/>
        </w:rPr>
        <w:t>Grada Umaga</w:t>
      </w:r>
      <w:r w:rsidRPr="00BC52FE">
        <w:rPr>
          <w:b/>
        </w:rPr>
        <w:t xml:space="preserve"> </w:t>
      </w:r>
      <w:r w:rsidRPr="00BC52FE">
        <w:rPr>
          <w:b/>
        </w:rPr>
        <w:t>optimizirane su za novije generacije internet preglednika:</w:t>
      </w:r>
    </w:p>
    <w:p w:rsidR="00A87AF4" w:rsidRPr="00BC52FE" w:rsidRDefault="00235A96">
      <w:pPr>
        <w:pStyle w:val="BodyA"/>
        <w:numPr>
          <w:ilvl w:val="0"/>
          <w:numId w:val="6"/>
        </w:numPr>
        <w:shd w:val="clear" w:color="auto" w:fill="FFFFFF"/>
        <w:spacing w:before="100" w:after="100" w:line="360" w:lineRule="atLeast"/>
      </w:pPr>
      <w:r w:rsidRPr="00BC52FE">
        <w:t>Mozilla Firefox</w:t>
      </w:r>
    </w:p>
    <w:p w:rsidR="00A87AF4" w:rsidRPr="00BC52FE" w:rsidRDefault="00235A96">
      <w:pPr>
        <w:pStyle w:val="BodyA"/>
        <w:numPr>
          <w:ilvl w:val="0"/>
          <w:numId w:val="6"/>
        </w:numPr>
        <w:shd w:val="clear" w:color="auto" w:fill="FFFFFF"/>
        <w:spacing w:before="100" w:after="100" w:line="360" w:lineRule="atLeast"/>
      </w:pPr>
      <w:r w:rsidRPr="00BC52FE">
        <w:t>Google Chrome</w:t>
      </w:r>
    </w:p>
    <w:p w:rsidR="00A87AF4" w:rsidRPr="00BC52FE" w:rsidRDefault="00235A96">
      <w:pPr>
        <w:pStyle w:val="BodyA"/>
        <w:numPr>
          <w:ilvl w:val="0"/>
          <w:numId w:val="6"/>
        </w:numPr>
        <w:shd w:val="clear" w:color="auto" w:fill="FFFFFF"/>
        <w:spacing w:before="100" w:after="100" w:line="360" w:lineRule="atLeast"/>
      </w:pPr>
      <w:r w:rsidRPr="00BC52FE">
        <w:t>Opera</w:t>
      </w:r>
    </w:p>
    <w:p w:rsidR="00A87AF4" w:rsidRPr="00BC52FE" w:rsidRDefault="00235A96">
      <w:pPr>
        <w:pStyle w:val="BodyA"/>
        <w:numPr>
          <w:ilvl w:val="0"/>
          <w:numId w:val="6"/>
        </w:numPr>
        <w:shd w:val="clear" w:color="auto" w:fill="FFFFFF"/>
        <w:spacing w:before="100" w:after="100" w:line="360" w:lineRule="atLeast"/>
      </w:pPr>
      <w:r w:rsidRPr="00BC52FE">
        <w:t>Microsoft Edge</w:t>
      </w: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</w:pPr>
      <w:r w:rsidRPr="00BC52FE">
        <w:t>Ovisno o pregledniku i vrsti pomo</w:t>
      </w:r>
      <w:r w:rsidRPr="00BC52FE">
        <w:t>ć</w:t>
      </w:r>
      <w:r w:rsidRPr="00BC52FE">
        <w:t>ne tehnologije, mo</w:t>
      </w:r>
      <w:r w:rsidRPr="00BC52FE">
        <w:t>ž</w:t>
      </w:r>
      <w:r w:rsidRPr="00BC52FE">
        <w:t>e do</w:t>
      </w:r>
      <w:r w:rsidRPr="00BC52FE">
        <w:t>ć</w:t>
      </w:r>
      <w:r w:rsidRPr="00BC52FE">
        <w:t>i do manjih odstupanja u prikazu</w:t>
      </w:r>
      <w:r w:rsidRPr="00BC52FE">
        <w:t xml:space="preserve"> stranice.</w:t>
      </w:r>
    </w:p>
    <w:p w:rsidR="00A87AF4" w:rsidRDefault="00A87AF4">
      <w:pPr>
        <w:pStyle w:val="BodyA"/>
        <w:shd w:val="clear" w:color="auto" w:fill="FFFFFF"/>
        <w:spacing w:before="225" w:after="225" w:line="240" w:lineRule="auto"/>
      </w:pPr>
    </w:p>
    <w:p w:rsidR="00BC52FE" w:rsidRDefault="00BC52FE">
      <w:pPr>
        <w:pStyle w:val="BodyA"/>
        <w:shd w:val="clear" w:color="auto" w:fill="FFFFFF"/>
        <w:spacing w:before="225" w:after="225" w:line="240" w:lineRule="auto"/>
      </w:pPr>
    </w:p>
    <w:p w:rsidR="00BC52FE" w:rsidRPr="00BC52FE" w:rsidRDefault="00BC52FE">
      <w:pPr>
        <w:pStyle w:val="BodyA"/>
        <w:shd w:val="clear" w:color="auto" w:fill="FFFFFF"/>
        <w:spacing w:before="225" w:after="225" w:line="240" w:lineRule="auto"/>
      </w:pP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  <w:rPr>
          <w:b/>
        </w:rPr>
      </w:pPr>
      <w:r w:rsidRPr="00BC52FE">
        <w:rPr>
          <w:b/>
        </w:rPr>
        <w:lastRenderedPageBreak/>
        <w:t>Priprema ove izjave o pristupa</w:t>
      </w:r>
      <w:r w:rsidRPr="00BC52FE">
        <w:rPr>
          <w:b/>
        </w:rPr>
        <w:t>č</w:t>
      </w:r>
      <w:r w:rsidRPr="00BC52FE">
        <w:rPr>
          <w:b/>
        </w:rPr>
        <w:t>nosti</w:t>
      </w: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  <w:jc w:val="both"/>
      </w:pPr>
      <w:r w:rsidRPr="00BC52FE">
        <w:t>Ova je izjava sastavljena 18. rujna 2020. godine, prema Predlo</w:t>
      </w:r>
      <w:r w:rsidRPr="00BC52FE">
        <w:t>š</w:t>
      </w:r>
      <w:r w:rsidRPr="00BC52FE">
        <w:t>ku izjave o pristupa</w:t>
      </w:r>
      <w:r w:rsidRPr="00BC52FE">
        <w:t>č</w:t>
      </w:r>
      <w:r w:rsidRPr="00BC52FE">
        <w:t>nosti koji je u skladu s Direktivom (EU) 2016/2102 Europskog parlamenta i Vije</w:t>
      </w:r>
      <w:r w:rsidRPr="00BC52FE">
        <w:t>ć</w:t>
      </w:r>
      <w:r w:rsidRPr="00BC52FE">
        <w:t>a o pristupa</w:t>
      </w:r>
      <w:r w:rsidRPr="00BC52FE">
        <w:t>č</w:t>
      </w:r>
      <w:r w:rsidRPr="00BC52FE">
        <w:t>nosti internetskih stranica i m</w:t>
      </w:r>
      <w:r w:rsidRPr="00BC52FE">
        <w:t>obilnih aplikacija tijela javnog sektora, a utvr</w:t>
      </w:r>
      <w:r w:rsidRPr="00BC52FE">
        <w:t>đ</w:t>
      </w:r>
      <w:r w:rsidRPr="00BC52FE">
        <w:t>en je</w:t>
      </w:r>
      <w:r w:rsidRPr="00BC52FE">
        <w:t> </w:t>
      </w:r>
      <w:hyperlink r:id="rId11" w:history="1">
        <w:r w:rsidRPr="00BC52FE">
          <w:t>Provedbenom odlukom Komisije (EU) 2018/1523</w:t>
        </w:r>
      </w:hyperlink>
      <w:r w:rsidRPr="00BC52FE">
        <w:t>.</w:t>
      </w:r>
      <w:r w:rsidRPr="00BC52FE">
        <w:br/>
      </w:r>
      <w:r w:rsidRPr="00BC52FE">
        <w:t>Procjena uskla</w:t>
      </w:r>
      <w:r w:rsidRPr="00BC52FE">
        <w:t>đ</w:t>
      </w:r>
      <w:r w:rsidRPr="00BC52FE">
        <w:t>enosti sa zahtjevima prist</w:t>
      </w:r>
      <w:r w:rsidRPr="00BC52FE">
        <w:t>upa</w:t>
      </w:r>
      <w:r w:rsidRPr="00BC52FE">
        <w:t>č</w:t>
      </w:r>
      <w:r w:rsidRPr="00BC52FE">
        <w:t xml:space="preserve">nosti rezultat je samoprocjene </w:t>
      </w:r>
      <w:r w:rsidRPr="00BC52FE">
        <w:t>Grada Umaga</w:t>
      </w:r>
      <w:r w:rsidRPr="00BC52FE">
        <w:t>.</w:t>
      </w: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  <w:jc w:val="both"/>
      </w:pPr>
      <w:r w:rsidRPr="00BC52FE">
        <w:t>Grad Umag</w:t>
      </w:r>
      <w:r w:rsidRPr="00BC52FE">
        <w:t xml:space="preserve"> </w:t>
      </w:r>
      <w:r w:rsidRPr="00BC52FE">
        <w:t>ć</w:t>
      </w:r>
      <w:r w:rsidRPr="00BC52FE">
        <w:t>e redovito revidirati ovu izjavu po otklanjanju razloga zbog kojih su pojedini sadr</w:t>
      </w:r>
      <w:r w:rsidRPr="00BC52FE">
        <w:t>ž</w:t>
      </w:r>
      <w:r w:rsidRPr="00BC52FE">
        <w:t>aji bili nepristupa</w:t>
      </w:r>
      <w:r w:rsidRPr="00BC52FE">
        <w:t>č</w:t>
      </w:r>
      <w:r w:rsidRPr="00BC52FE">
        <w:t>ni.</w:t>
      </w:r>
    </w:p>
    <w:p w:rsidR="00A87AF4" w:rsidRPr="00BC52FE" w:rsidRDefault="00235A96" w:rsidP="00BC52FE">
      <w:pPr>
        <w:pStyle w:val="BodyA"/>
        <w:shd w:val="clear" w:color="auto" w:fill="FFFFFF"/>
        <w:spacing w:before="225" w:after="225" w:line="240" w:lineRule="auto"/>
      </w:pPr>
      <w:r w:rsidRPr="00BC52FE">
        <w:rPr>
          <w:b/>
        </w:rPr>
        <w:t>Povratne informacije i podaci za kontakt</w:t>
      </w:r>
      <w:r w:rsidRPr="00BC52FE">
        <w:rPr>
          <w:b/>
        </w:rPr>
        <w:br/>
      </w:r>
      <w:r w:rsidRPr="00BC52FE">
        <w:br/>
      </w:r>
      <w:r w:rsidRPr="00BC52FE">
        <w:t>Podno</w:t>
      </w:r>
      <w:r w:rsidRPr="00BC52FE">
        <w:t>š</w:t>
      </w:r>
      <w:r w:rsidRPr="00BC52FE">
        <w:t xml:space="preserve">enjem zahtjeva </w:t>
      </w:r>
      <w:r w:rsidRPr="00BC52FE">
        <w:t>Gradu Umagu</w:t>
      </w:r>
      <w:r w:rsidRPr="00BC52FE">
        <w:t xml:space="preserve"> </w:t>
      </w:r>
      <w:r w:rsidRPr="00BC52FE">
        <w:t>mo</w:t>
      </w:r>
      <w:r w:rsidRPr="00BC52FE">
        <w:t>ž</w:t>
      </w:r>
      <w:r w:rsidRPr="00BC52FE">
        <w:t xml:space="preserve">ete dobiti </w:t>
      </w:r>
      <w:r w:rsidRPr="00BC52FE">
        <w:t>povratne informacije i/ili prijaviti uo</w:t>
      </w:r>
      <w:r w:rsidRPr="00BC52FE">
        <w:t>č</w:t>
      </w:r>
      <w:r w:rsidRPr="00BC52FE">
        <w:t>ene nepravilnosti u smislu Zakona o pristupa</w:t>
      </w:r>
      <w:r w:rsidRPr="00BC52FE">
        <w:t>č</w:t>
      </w:r>
      <w:r w:rsidRPr="00BC52FE">
        <w:t>nosti mre</w:t>
      </w:r>
      <w:r w:rsidRPr="00BC52FE">
        <w:t>ž</w:t>
      </w:r>
      <w:r w:rsidRPr="00BC52FE">
        <w:t>nih stranica i programskih rje</w:t>
      </w:r>
      <w:r w:rsidRPr="00BC52FE">
        <w:t>š</w:t>
      </w:r>
      <w:r w:rsidRPr="00BC52FE">
        <w:t>enja za pokretne ure</w:t>
      </w:r>
      <w:r w:rsidRPr="00BC52FE">
        <w:t>đ</w:t>
      </w:r>
      <w:r w:rsidRPr="00BC52FE">
        <w:t>aje tijela javnog sektora Republike Hrvatske (NN 17/19) i Direktivom (EU) 2016/2102 Europskog parlamenta i Vi</w:t>
      </w:r>
      <w:r w:rsidRPr="00BC52FE">
        <w:t>je</w:t>
      </w:r>
      <w:r w:rsidRPr="00BC52FE">
        <w:t>ć</w:t>
      </w:r>
      <w:r w:rsidRPr="00BC52FE">
        <w:t>a.</w:t>
      </w: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</w:pPr>
      <w:r w:rsidRPr="00BC52FE">
        <w:t>Zahtjev mo</w:t>
      </w:r>
      <w:r w:rsidRPr="00BC52FE">
        <w:t>ž</w:t>
      </w:r>
      <w:r w:rsidRPr="00BC52FE">
        <w:t xml:space="preserve">ete poslati uputiti u pisarnicu </w:t>
      </w:r>
      <w:r w:rsidRPr="00BC52FE">
        <w:t>Grada Umaga</w:t>
      </w:r>
      <w:r w:rsidRPr="00BC52FE">
        <w:t xml:space="preserve"> na kontakt:</w:t>
      </w:r>
    </w:p>
    <w:p w:rsidR="00A87AF4" w:rsidRPr="00BC52FE" w:rsidRDefault="00235A96">
      <w:pPr>
        <w:pStyle w:val="BodyA"/>
        <w:numPr>
          <w:ilvl w:val="0"/>
          <w:numId w:val="8"/>
        </w:numPr>
        <w:shd w:val="clear" w:color="auto" w:fill="FFFFFF"/>
        <w:spacing w:before="100" w:after="100" w:line="360" w:lineRule="atLeast"/>
      </w:pPr>
      <w:r w:rsidRPr="00BC52FE">
        <w:t>telefonom na broj: +385 (0)52 702 900</w:t>
      </w:r>
    </w:p>
    <w:p w:rsidR="00A87AF4" w:rsidRPr="00BC52FE" w:rsidRDefault="00235A96">
      <w:pPr>
        <w:pStyle w:val="BodyA"/>
        <w:numPr>
          <w:ilvl w:val="0"/>
          <w:numId w:val="8"/>
        </w:numPr>
        <w:shd w:val="clear" w:color="auto" w:fill="FFFFFF"/>
        <w:spacing w:before="100" w:after="100" w:line="360" w:lineRule="atLeast"/>
      </w:pPr>
      <w:r w:rsidRPr="00BC52FE">
        <w:t>elektroni</w:t>
      </w:r>
      <w:r w:rsidRPr="00BC52FE">
        <w:t>č</w:t>
      </w:r>
      <w:r w:rsidRPr="00BC52FE">
        <w:t>kom po</w:t>
      </w:r>
      <w:r w:rsidRPr="00BC52FE">
        <w:t>š</w:t>
      </w:r>
      <w:r w:rsidRPr="00BC52FE">
        <w:t>tom:</w:t>
      </w:r>
      <w:r w:rsidRPr="00BC52FE">
        <w:t> </w:t>
      </w:r>
      <w:hyperlink r:id="rId12" w:history="1">
        <w:r w:rsidRPr="00BC52FE">
          <w:t>info@umag.hr</w:t>
        </w:r>
      </w:hyperlink>
    </w:p>
    <w:p w:rsidR="00A87AF4" w:rsidRPr="00BC52FE" w:rsidRDefault="00235A96">
      <w:pPr>
        <w:pStyle w:val="BodyA"/>
        <w:numPr>
          <w:ilvl w:val="0"/>
          <w:numId w:val="8"/>
        </w:numPr>
        <w:shd w:val="clear" w:color="auto" w:fill="FFFFFF"/>
        <w:spacing w:before="100" w:after="100" w:line="360" w:lineRule="atLeast"/>
      </w:pPr>
      <w:r w:rsidRPr="00BC52FE">
        <w:t>po</w:t>
      </w:r>
      <w:r w:rsidRPr="00BC52FE">
        <w:t>š</w:t>
      </w:r>
      <w:r w:rsidRPr="00BC52FE">
        <w:t>tom na adresu: Grad Umag</w:t>
      </w:r>
      <w:r w:rsidRPr="00BC52FE">
        <w:t xml:space="preserve">, </w:t>
      </w:r>
      <w:r w:rsidRPr="00BC52FE">
        <w:t>Giuseppe Garibaldi 6</w:t>
      </w:r>
      <w:r w:rsidRPr="00BC52FE">
        <w:t xml:space="preserve">, </w:t>
      </w:r>
      <w:r w:rsidRPr="00BC52FE">
        <w:t>52470 Umag</w:t>
      </w:r>
    </w:p>
    <w:p w:rsidR="00A87AF4" w:rsidRPr="00BC52FE" w:rsidRDefault="00A87AF4">
      <w:pPr>
        <w:pStyle w:val="BodyA"/>
        <w:shd w:val="clear" w:color="auto" w:fill="FFFFFF"/>
        <w:tabs>
          <w:tab w:val="left" w:pos="720"/>
        </w:tabs>
        <w:spacing w:before="100" w:after="100" w:line="360" w:lineRule="atLeast"/>
      </w:pP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  <w:jc w:val="both"/>
      </w:pPr>
      <w:r w:rsidRPr="00BC52FE">
        <w:t>Grad Umag</w:t>
      </w:r>
      <w:r w:rsidRPr="00BC52FE">
        <w:t xml:space="preserve"> du</w:t>
      </w:r>
      <w:r w:rsidRPr="00BC52FE">
        <w:t>ž</w:t>
      </w:r>
      <w:r w:rsidRPr="00BC52FE">
        <w:t>an</w:t>
      </w:r>
      <w:r w:rsidRPr="00BC52FE">
        <w:t xml:space="preserve"> je na upite, obavijesti ili zahtjeve korisnika u vezi s osiguravanjem pristupa</w:t>
      </w:r>
      <w:r w:rsidRPr="00BC52FE">
        <w:t>č</w:t>
      </w:r>
      <w:r w:rsidRPr="00BC52FE">
        <w:t>nosti odgovoriti u roku od 15 dana od dana primitka obavijesti odnosno zahtjeva ili ga u istom roku, uz detaljno obrazlo</w:t>
      </w:r>
      <w:r w:rsidRPr="00BC52FE">
        <w:t>ž</w:t>
      </w:r>
      <w:r w:rsidRPr="00BC52FE">
        <w:t>enje razloga koji zahtijevaju odgodu, obavijestiti o</w:t>
      </w:r>
      <w:r w:rsidRPr="00BC52FE">
        <w:t xml:space="preserve"> naknadnom roku u kojem </w:t>
      </w:r>
      <w:r w:rsidRPr="00BC52FE">
        <w:t>ć</w:t>
      </w:r>
      <w:r w:rsidRPr="00BC52FE">
        <w:t>e odgovoriti na korisnikovu obavijest ili zahtjev.</w:t>
      </w:r>
    </w:p>
    <w:p w:rsidR="00A87AF4" w:rsidRPr="00BC52FE" w:rsidRDefault="00235A96" w:rsidP="00BC52FE">
      <w:pPr>
        <w:pStyle w:val="BodyA"/>
        <w:shd w:val="clear" w:color="auto" w:fill="FFFFFF"/>
        <w:spacing w:before="225" w:after="225" w:line="240" w:lineRule="auto"/>
      </w:pPr>
      <w:r w:rsidRPr="00BC52FE">
        <w:rPr>
          <w:b/>
        </w:rPr>
        <w:t>Postupak pra</w:t>
      </w:r>
      <w:r w:rsidRPr="00BC52FE">
        <w:rPr>
          <w:b/>
        </w:rPr>
        <w:t>ć</w:t>
      </w:r>
      <w:r w:rsidRPr="00BC52FE">
        <w:rPr>
          <w:b/>
        </w:rPr>
        <w:t>enja provedbe propisa</w:t>
      </w:r>
      <w:r w:rsidRPr="00BC52FE">
        <w:br/>
      </w:r>
      <w:r w:rsidRPr="00BC52FE">
        <w:br/>
      </w:r>
      <w:r w:rsidRPr="00BC52FE">
        <w:t>Povjerenik za informiranje Republike Hrvatske je tijelo nadle</w:t>
      </w:r>
      <w:r w:rsidRPr="00BC52FE">
        <w:t>ž</w:t>
      </w:r>
      <w:r w:rsidRPr="00BC52FE">
        <w:t>no za pra</w:t>
      </w:r>
      <w:r w:rsidRPr="00BC52FE">
        <w:t>ć</w:t>
      </w:r>
      <w:r w:rsidRPr="00BC52FE">
        <w:t>enje uskla</w:t>
      </w:r>
      <w:r w:rsidRPr="00BC52FE">
        <w:t>đ</w:t>
      </w:r>
      <w:r w:rsidRPr="00BC52FE">
        <w:t>enosti mre</w:t>
      </w:r>
      <w:r w:rsidRPr="00BC52FE">
        <w:t>ž</w:t>
      </w:r>
      <w:r w:rsidRPr="00BC52FE">
        <w:t>nih stranica i programskih rje</w:t>
      </w:r>
      <w:r w:rsidRPr="00BC52FE">
        <w:t>š</w:t>
      </w:r>
      <w:r w:rsidRPr="00BC52FE">
        <w:t>enja za pokretne ur</w:t>
      </w:r>
      <w:r w:rsidRPr="00BC52FE">
        <w:t>e</w:t>
      </w:r>
      <w:r w:rsidRPr="00BC52FE">
        <w:t>đ</w:t>
      </w:r>
      <w:r w:rsidRPr="00BC52FE">
        <w:t>aje tijela javnog sektora sa zahtjevima pristupa</w:t>
      </w:r>
      <w:r w:rsidRPr="00BC52FE">
        <w:t>č</w:t>
      </w:r>
      <w:r w:rsidRPr="00BC52FE">
        <w:t>nosti kao i za nadzor nad provedbom Zakona.</w:t>
      </w:r>
    </w:p>
    <w:p w:rsidR="00A87AF4" w:rsidRPr="00BC52FE" w:rsidRDefault="00235A96">
      <w:pPr>
        <w:pStyle w:val="BodyA"/>
        <w:shd w:val="clear" w:color="auto" w:fill="FFFFFF"/>
        <w:spacing w:before="225" w:after="225" w:line="240" w:lineRule="auto"/>
        <w:jc w:val="both"/>
      </w:pPr>
      <w:r w:rsidRPr="00BC52FE">
        <w:br/>
      </w:r>
      <w:r w:rsidRPr="00BC52FE">
        <w:t>U slu</w:t>
      </w:r>
      <w:r w:rsidRPr="00BC52FE">
        <w:t>č</w:t>
      </w:r>
      <w:r w:rsidRPr="00BC52FE">
        <w:t>aju nezadovoljavaju</w:t>
      </w:r>
      <w:r w:rsidRPr="00BC52FE">
        <w:t>ć</w:t>
      </w:r>
      <w:r w:rsidRPr="00BC52FE">
        <w:t>ih odgovora na obavijest ili zahtjev za povratne informacije o pristupa</w:t>
      </w:r>
      <w:r w:rsidRPr="00BC52FE">
        <w:t>č</w:t>
      </w:r>
      <w:r w:rsidRPr="00BC52FE">
        <w:t>nosti ovih mre</w:t>
      </w:r>
      <w:r w:rsidRPr="00BC52FE">
        <w:t>ž</w:t>
      </w:r>
      <w:r w:rsidRPr="00BC52FE">
        <w:t xml:space="preserve">nih stranica, korisnici se mogu obratiti </w:t>
      </w:r>
      <w:r w:rsidRPr="00BC52FE">
        <w:t>Povjereniku za informiranje putem elektroni</w:t>
      </w:r>
      <w:r w:rsidRPr="00BC52FE">
        <w:t>č</w:t>
      </w:r>
      <w:r w:rsidRPr="00BC52FE">
        <w:t>ke po</w:t>
      </w:r>
      <w:r w:rsidRPr="00BC52FE">
        <w:t>š</w:t>
      </w:r>
      <w:r w:rsidRPr="00BC52FE">
        <w:t>te:</w:t>
      </w:r>
      <w:r w:rsidRPr="00BC52FE">
        <w:t> </w:t>
      </w:r>
      <w:hyperlink r:id="rId13" w:history="1">
        <w:r w:rsidRPr="00BC52FE">
          <w:t>pristupacnost@pristupinfo.hr</w:t>
        </w:r>
      </w:hyperlink>
      <w:r w:rsidRPr="00BC52FE">
        <w:t>.</w:t>
      </w:r>
    </w:p>
    <w:sectPr w:rsidR="00A87AF4" w:rsidRPr="00BC52FE"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96" w:rsidRDefault="00235A96">
      <w:r>
        <w:separator/>
      </w:r>
    </w:p>
  </w:endnote>
  <w:endnote w:type="continuationSeparator" w:id="0">
    <w:p w:rsidR="00235A96" w:rsidRDefault="0023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96" w:rsidRDefault="00235A96">
      <w:r>
        <w:separator/>
      </w:r>
    </w:p>
  </w:footnote>
  <w:footnote w:type="continuationSeparator" w:id="0">
    <w:p w:rsidR="00235A96" w:rsidRDefault="0023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3E4C"/>
    <w:multiLevelType w:val="hybridMultilevel"/>
    <w:tmpl w:val="4AD6611C"/>
    <w:styleLink w:val="ImportedStyle2"/>
    <w:lvl w:ilvl="0" w:tplc="CF4C3DFC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408CC5E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14AA786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098AF4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D52903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C76FDF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99C4B1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3183D6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01AA04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5CB020FC"/>
    <w:multiLevelType w:val="hybridMultilevel"/>
    <w:tmpl w:val="4AD6611C"/>
    <w:numStyleLink w:val="ImportedStyle2"/>
  </w:abstractNum>
  <w:abstractNum w:abstractNumId="2">
    <w:nsid w:val="5E232B1E"/>
    <w:multiLevelType w:val="hybridMultilevel"/>
    <w:tmpl w:val="B00C6EA4"/>
    <w:styleLink w:val="ImportedStyle4"/>
    <w:lvl w:ilvl="0" w:tplc="F1AA8CDC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51A8052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FEA021C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08CB3E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E5EB6F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0FE9AB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91025B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D7C5DB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A84ADE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nsid w:val="60B0055E"/>
    <w:multiLevelType w:val="hybridMultilevel"/>
    <w:tmpl w:val="162CD6CE"/>
    <w:styleLink w:val="ImportedStyle1"/>
    <w:lvl w:ilvl="0" w:tplc="4E3E11F6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52AA3A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70A7276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80CD25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248481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8AC98A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15AA3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96CEA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366B0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nsid w:val="663B2EE0"/>
    <w:multiLevelType w:val="hybridMultilevel"/>
    <w:tmpl w:val="162CD6CE"/>
    <w:numStyleLink w:val="ImportedStyle1"/>
  </w:abstractNum>
  <w:abstractNum w:abstractNumId="5">
    <w:nsid w:val="699A0F2A"/>
    <w:multiLevelType w:val="hybridMultilevel"/>
    <w:tmpl w:val="B00C6EA4"/>
    <w:numStyleLink w:val="ImportedStyle4"/>
  </w:abstractNum>
  <w:abstractNum w:abstractNumId="6">
    <w:nsid w:val="76585502"/>
    <w:multiLevelType w:val="hybridMultilevel"/>
    <w:tmpl w:val="D6B2ED6A"/>
    <w:styleLink w:val="ImportedStyle3"/>
    <w:lvl w:ilvl="0" w:tplc="97A4DA9E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A9CAB76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C985EA2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5A0D50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940346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90278E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A647F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4A6DC2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7E8537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789137C6"/>
    <w:multiLevelType w:val="hybridMultilevel"/>
    <w:tmpl w:val="D6B2ED6A"/>
    <w:numStyleLink w:val="ImportedStyle3"/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7AF4"/>
    <w:rsid w:val="00235A96"/>
    <w:rsid w:val="00A87AF4"/>
    <w:rsid w:val="00B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u w:val="single"/>
      <w:shd w:val="clear" w:color="auto" w:fill="FFFF00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0563C1"/>
      <w:u w:val="single" w:color="0563C1"/>
      <w:shd w:val="clear" w:color="auto" w:fill="FFFF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Hyperlink2">
    <w:name w:val="Hyperlink.2"/>
    <w:basedOn w:val="None"/>
    <w:rPr>
      <w:color w:val="0563C1"/>
      <w:u w:val="single" w:color="0563C1"/>
      <w:shd w:val="clear" w:color="auto" w:fill="FFFF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u w:val="single"/>
      <w:shd w:val="clear" w:color="auto" w:fill="FFFF00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0563C1"/>
      <w:u w:val="single" w:color="0563C1"/>
      <w:shd w:val="clear" w:color="auto" w:fill="FFFF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Hyperlink2">
    <w:name w:val="Hyperlink.2"/>
    <w:basedOn w:val="None"/>
    <w:rPr>
      <w:color w:val="0563C1"/>
      <w:u w:val="single" w:color="0563C1"/>
      <w:shd w:val="clear" w:color="auto" w:fill="FFFF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edisnjikatalogrh.gov.hr/cadial/searchdoc.php?action=search&amp;lang=hr&amp;query=pristupa%2525C4%25258Dnost&amp;searchText=on&amp;searchTitle=on&amp;resultdetails=basic&amp;bid=%25252bELrvTWXEzq35H83vcz6kg%25253d%25253d&amp;annotate=on" TargetMode="External"/><Relationship Id="rId13" Type="http://schemas.openxmlformats.org/officeDocument/2006/relationships/hyperlink" Target="mailto:pristupacnost@pristupinfo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uma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HR/TXT/HTML/?uri=CELEX:32018D1523&amp;qid=1590482508144&amp;from=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ma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HR/AUTO/?uri=OJ:L:2016:327:T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korisnik</cp:lastModifiedBy>
  <cp:revision>2</cp:revision>
  <dcterms:created xsi:type="dcterms:W3CDTF">2020-09-30T12:58:00Z</dcterms:created>
  <dcterms:modified xsi:type="dcterms:W3CDTF">2020-09-30T13:02:00Z</dcterms:modified>
</cp:coreProperties>
</file>